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sz w:val="40"/>
          <w:szCs w:val="4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40"/>
          <w:szCs w:val="48"/>
          <w:lang w:val="en-US" w:eastAsia="zh-CN"/>
        </w:rPr>
        <w:t>陕西省进口物品口岸流转信息管理平台</w:t>
      </w:r>
    </w:p>
    <w:p>
      <w:pPr>
        <w:jc w:val="center"/>
        <w:rPr>
          <w:rFonts w:hint="eastAsia" w:ascii="黑体" w:hAnsi="黑体" w:eastAsia="黑体" w:cs="黑体"/>
          <w:b w:val="0"/>
          <w:bCs w:val="0"/>
          <w:sz w:val="40"/>
          <w:szCs w:val="4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40"/>
          <w:szCs w:val="48"/>
          <w:lang w:val="en-US" w:eastAsia="zh-CN"/>
        </w:rPr>
        <w:t>常见问题</w:t>
      </w:r>
    </w:p>
    <w:p>
      <w:p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进口物品口岸流转信息管理平台是针对从西安进口的货物吗？</w:t>
      </w:r>
    </w:p>
    <w:p>
      <w:pPr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答：不是。具体涵盖类别如下：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1.进入陕西省内口岸和海关监管场所；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2.经陕西省内口岸转关；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3.经其他口岸转关至陕西省内仓库；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4.消费使用/生产销售单位为陕西省内注册企业。</w:t>
      </w:r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从天津港进口的需要申报吗？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答：需要。</w:t>
      </w:r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首次可见包装是什么意思？</w:t>
      </w:r>
    </w:p>
    <w:p>
      <w:pPr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答：即首次看到的货物外包装。</w:t>
      </w:r>
      <w:bookmarkStart w:id="0" w:name="_GoBack"/>
      <w:bookmarkEnd w:id="0"/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我的进口货品是走DHL快递，全部物流信息都是他们做，我们只收件，这很多信息就没来源了？</w:t>
      </w:r>
    </w:p>
    <w:p>
      <w:pPr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答：快递的货物如果不牵涉陕西的口岸流转环节，不需要在本系统申报，需要在市场监管的系统申报。</w:t>
      </w:r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我们已经在给高新区申报消杀情况了，还需要填报吗？如果在口岸就做消杀了，还要在这个上面申报吗？</w:t>
      </w:r>
    </w:p>
    <w:p>
      <w:pPr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答：需要在此平台申报。后期系统会推送至高新区。</w:t>
      </w:r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我们是货主，库房在上海，西安没有库房，都要填什么？</w:t>
      </w:r>
    </w:p>
    <w:p>
      <w:pPr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答：需要填写货物基本信息，从上海运输至西安的物流信息，本企业的仓储信息。</w:t>
      </w:r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default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我们是货主，库房在上海，西安没有库房，货物不到西安来，直接上海发货，需要填什么？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答：货物不到西安来，只需要填写货物基本信息。</w:t>
      </w:r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default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不知道消杀方案？</w:t>
      </w:r>
    </w:p>
    <w:p>
      <w:pPr>
        <w:numPr>
          <w:ilvl w:val="0"/>
          <w:numId w:val="0"/>
        </w:num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答：建议企业咨询自己货物负责消杀的单位，使用什么方式进行的消杀。</w:t>
      </w:r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default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不知道检测信息？</w:t>
      </w:r>
    </w:p>
    <w:p>
      <w:pPr>
        <w:numPr>
          <w:ilvl w:val="0"/>
          <w:numId w:val="0"/>
        </w:num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答：建议企业咨询为自己货物负责检测的单位，相关检测结果是什么。</w:t>
      </w:r>
    </w:p>
    <w:p>
      <w:pPr>
        <w:numPr>
          <w:ilvl w:val="0"/>
          <w:numId w:val="1"/>
        </w:numPr>
        <w:ind w:left="0" w:leftChars="0" w:firstLine="420" w:firstLineChars="0"/>
        <w:jc w:val="both"/>
        <w:rPr>
          <w:rFonts w:hint="default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口岸流转环节中，装卸运输信息填写时出发地与目的地怎么填？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答：装卸运输申报表在填写时需注意起始地与目的地的填写方式。起始地为装卸或运输动作产生地，目的地为该物品在这一次动作的完成地。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>例：临时监管仓（起始地）—国际货站  （目的地）</w:t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40"/>
          <w:lang w:val="en-US" w:eastAsia="zh-CN"/>
        </w:rPr>
        <w:t xml:space="preserve">    国际货站  （起始地）—综保区仓库（目的地）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9400FD"/>
    <w:multiLevelType w:val="singleLevel"/>
    <w:tmpl w:val="A59400FD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727BEF"/>
    <w:rsid w:val="12A942F3"/>
    <w:rsid w:val="2C9771AF"/>
    <w:rsid w:val="3B727BEF"/>
    <w:rsid w:val="4B1463A6"/>
    <w:rsid w:val="58574242"/>
    <w:rsid w:val="5D994ABD"/>
    <w:rsid w:val="673A0F2F"/>
    <w:rsid w:val="7F5B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2021-02-08T05:47:00Z</dcterms:created>
  <dc:creator>下个街角&amp;吻你</dc:creator>
  <cp:lastModifiedBy>下个街角&amp;吻你</cp:lastModifiedBy>
  <dcterms:modified xsi:type="dcterms:W3CDTF">2021-02-09T03:15:52Z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